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840FA" w14:textId="77777777" w:rsidR="00A265AA" w:rsidRPr="00E16AAE" w:rsidRDefault="00A265AA" w:rsidP="00E16AAE">
      <w:pPr>
        <w:jc w:val="center"/>
        <w:rPr>
          <w:rFonts w:ascii="Times New Roman" w:hAnsi="Times New Roman" w:cs="Times New Roman"/>
          <w:b/>
          <w:bCs/>
          <w:sz w:val="32"/>
          <w:szCs w:val="32"/>
        </w:rPr>
      </w:pPr>
      <w:r w:rsidRPr="00E16AAE">
        <w:rPr>
          <w:rFonts w:ascii="Times New Roman" w:hAnsi="Times New Roman" w:cs="Times New Roman"/>
          <w:b/>
          <w:bCs/>
          <w:sz w:val="32"/>
          <w:szCs w:val="32"/>
        </w:rPr>
        <w:t>Multicomponent Nb-Based Oxide Anodes for Fast-Charging Lithium-Ion Batteries</w:t>
      </w:r>
    </w:p>
    <w:p w14:paraId="0551C00A" w14:textId="77777777" w:rsidR="00E10180" w:rsidRDefault="00E10180" w:rsidP="00E10180">
      <w:pPr>
        <w:pStyle w:val="NormalWeb"/>
        <w:spacing w:before="0" w:beforeAutospacing="0" w:after="0" w:afterAutospacing="0"/>
        <w:jc w:val="both"/>
      </w:pPr>
      <w:r>
        <w:t xml:space="preserve">This research focuses on the development of multicomponent niobium-based oxide anodes for next-generation lithium-ion batteries, with particular emphasis on fast charging, intrinsic safety, and scalable electrode design. The work combines transition metal composition engineering, crystal structure control, and </w:t>
      </w:r>
      <w:proofErr w:type="spellStart"/>
      <w:r>
        <w:t>mesostructure</w:t>
      </w:r>
      <w:proofErr w:type="spellEnd"/>
      <w:r>
        <w:t xml:space="preserve"> optimization to develop advanced anode materials capable of overcoming the limitations of conventional graphite systems.</w:t>
      </w:r>
    </w:p>
    <w:p w14:paraId="2C40F582" w14:textId="606ECE70" w:rsidR="00E10180" w:rsidRDefault="00E10180" w:rsidP="00E10180">
      <w:pPr>
        <w:pStyle w:val="NormalWeb"/>
        <w:spacing w:before="0" w:beforeAutospacing="0" w:after="0" w:afterAutospacing="0"/>
        <w:jc w:val="both"/>
      </w:pPr>
      <w:r>
        <w:t>A central theme of this project is the design of Nb-based ternary transition metal oxides incorporating elements such as Ti, W, and Mo to increase redox-active site density while preserving rapid Li-ion transport. Unlike graphite, niobium-based oxides operate at higher insertion potentials that suppress lithium plating and improve operational safety under fast-</w:t>
      </w:r>
      <w:proofErr w:type="spellStart"/>
      <w:r>
        <w:t>charging</w:t>
      </w:r>
      <w:proofErr w:type="spellEnd"/>
      <w:r>
        <w:t xml:space="preserve"> conditions. The research aims to establish composition–structure–performance relationships governing capacity, rate capability, and long-term cycling stability</w:t>
      </w:r>
      <w:r w:rsidR="00E37109">
        <w:t>.</w:t>
      </w:r>
    </w:p>
    <w:p w14:paraId="531746B4" w14:textId="77777777" w:rsidR="00E10180" w:rsidRDefault="00E10180" w:rsidP="00E10180">
      <w:pPr>
        <w:pStyle w:val="NormalWeb"/>
        <w:spacing w:before="0" w:beforeAutospacing="0" w:after="0" w:afterAutospacing="0"/>
        <w:jc w:val="both"/>
      </w:pPr>
      <w:r>
        <w:t xml:space="preserve">In parallel, the project investigates </w:t>
      </w:r>
      <w:proofErr w:type="spellStart"/>
      <w:r>
        <w:t>mesostructure</w:t>
      </w:r>
      <w:proofErr w:type="spellEnd"/>
      <w:r>
        <w:t xml:space="preserve"> engineering through block copolymer self-assembly to create interconnected mesoporous architectures that enhance ion diffusion and electrode kinetics. Advanced structural and electrochemical characterization techniques are used to correlate crystal structure, morphology, and transport behavior with battery performance.</w:t>
      </w:r>
    </w:p>
    <w:p w14:paraId="3F00565C" w14:textId="77777777" w:rsidR="00E10180" w:rsidRDefault="00E10180" w:rsidP="00E10180">
      <w:pPr>
        <w:pStyle w:val="NormalWeb"/>
        <w:spacing w:before="0" w:beforeAutospacing="0" w:after="0" w:afterAutospacing="0"/>
        <w:jc w:val="both"/>
      </w:pPr>
      <w:r>
        <w:t>A key aspect of this work is the integration of academic materials development with industrial validation through collaboration with NEO Battery Materials. Optimized materials will be translated from coin-cell studies to scalable electrode fabrication and pouch-cell testing, bridging fundamental materials research with practical battery manufacturing.</w:t>
      </w:r>
    </w:p>
    <w:p w14:paraId="0AFDE1A4" w14:textId="1C100F67" w:rsidR="00E10180" w:rsidRDefault="00E10180" w:rsidP="00E10180">
      <w:pPr>
        <w:pStyle w:val="NormalWeb"/>
        <w:spacing w:before="0" w:beforeAutospacing="0" w:after="0" w:afterAutospacing="0"/>
        <w:jc w:val="both"/>
      </w:pPr>
      <w:r>
        <w:t>Overall, this research aims to establish scalable design strategies for fast-charging and high-safety battery materials while advancing the development of next-generation lithium-ion energy storage technologies</w:t>
      </w:r>
      <w:r w:rsidR="00E37109">
        <w:t xml:space="preserve"> </w:t>
      </w:r>
      <w:r w:rsidR="00E37109">
        <w:t>(see Figure 1)</w:t>
      </w:r>
      <w:r>
        <w:t>.</w:t>
      </w:r>
    </w:p>
    <w:p w14:paraId="2BB21916" w14:textId="701D6D50" w:rsidR="00F1431F" w:rsidRDefault="00E10180" w:rsidP="00F1431F">
      <w:pPr>
        <w:pStyle w:val="NormalWeb"/>
        <w:spacing w:before="0" w:beforeAutospacing="0" w:after="0" w:afterAutospacing="0"/>
        <w:jc w:val="both"/>
      </w:pPr>
      <w:r>
        <w:t xml:space="preserve">Beyond these core objectives, the project also explores how synthesis conditions—such as precursor chemistry, calcination profiles, and nanoscale compositional homogeneity—affect defect formation and ion diffusion pathways within the oxide framework. </w:t>
      </w:r>
      <w:proofErr w:type="gramStart"/>
      <w:r>
        <w:t>Particular attention</w:t>
      </w:r>
      <w:proofErr w:type="gramEnd"/>
      <w:r>
        <w:t xml:space="preserve"> is given to mitigating structural degradation during repeated cycling, with the goal of improving both coulombic efficiency and long-term capacity retention. This expanded understanding is expected to provide generalizable design rules for a broader class of multicomponent transition-metal oxide anodes beyond Nb-based systems.</w:t>
      </w:r>
    </w:p>
    <w:p w14:paraId="79675A89" w14:textId="33F780E9" w:rsidR="003432F6" w:rsidRDefault="00AD15DF">
      <w:pPr>
        <w:rPr>
          <w:rFonts w:ascii="Times New Roman" w:hAnsi="Times New Roman" w:cs="Times New Roman"/>
        </w:rPr>
      </w:pPr>
      <w:r w:rsidRPr="00E16AAE">
        <w:rPr>
          <w:rFonts w:ascii="Times New Roman" w:hAnsi="Times New Roman" w:cs="Times New Roman"/>
          <w:noProof/>
          <w:sz w:val="20"/>
          <w:szCs w:val="20"/>
        </w:rPr>
        <w:drawing>
          <wp:anchor distT="0" distB="0" distL="114300" distR="114300" simplePos="0" relativeHeight="251658240" behindDoc="0" locked="0" layoutInCell="1" allowOverlap="1" wp14:anchorId="36A8A5A9" wp14:editId="774D3097">
            <wp:simplePos x="0" y="0"/>
            <wp:positionH relativeFrom="column">
              <wp:posOffset>233784</wp:posOffset>
            </wp:positionH>
            <wp:positionV relativeFrom="paragraph">
              <wp:posOffset>26670</wp:posOffset>
            </wp:positionV>
            <wp:extent cx="5241290" cy="2188845"/>
            <wp:effectExtent l="0" t="0" r="3810" b="0"/>
            <wp:wrapSquare wrapText="bothSides"/>
            <wp:docPr id="9942776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77608" name="Picture 994277608"/>
                    <pic:cNvPicPr/>
                  </pic:nvPicPr>
                  <pic:blipFill rotWithShape="1">
                    <a:blip r:embed="rId4" cstate="print">
                      <a:extLst>
                        <a:ext uri="{28A0092B-C50C-407E-A947-70E740481C1C}">
                          <a14:useLocalDpi xmlns:a14="http://schemas.microsoft.com/office/drawing/2010/main" val="0"/>
                        </a:ext>
                      </a:extLst>
                    </a:blip>
                    <a:srcRect l="8440" t="15384" r="10897" b="24714"/>
                    <a:stretch>
                      <a:fillRect/>
                    </a:stretch>
                  </pic:blipFill>
                  <pic:spPr bwMode="auto">
                    <a:xfrm>
                      <a:off x="0" y="0"/>
                      <a:ext cx="5241290" cy="2188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2239D1" w14:textId="77777777" w:rsidR="00AD15DF" w:rsidRDefault="00AD15DF" w:rsidP="00AD15DF">
      <w:pPr>
        <w:spacing w:line="240" w:lineRule="auto"/>
        <w:rPr>
          <w:rFonts w:ascii="Times New Roman" w:hAnsi="Times New Roman" w:cs="Times New Roman"/>
          <w:b/>
          <w:bCs/>
        </w:rPr>
      </w:pPr>
    </w:p>
    <w:p w14:paraId="288E2544" w14:textId="77777777" w:rsidR="00AD15DF" w:rsidRDefault="00AD15DF" w:rsidP="00AD15DF">
      <w:pPr>
        <w:spacing w:line="240" w:lineRule="auto"/>
        <w:rPr>
          <w:rFonts w:ascii="Times New Roman" w:hAnsi="Times New Roman" w:cs="Times New Roman"/>
          <w:b/>
          <w:bCs/>
        </w:rPr>
      </w:pPr>
    </w:p>
    <w:p w14:paraId="405E86E3" w14:textId="77777777" w:rsidR="00AD15DF" w:rsidRDefault="00AD15DF" w:rsidP="00AD15DF">
      <w:pPr>
        <w:spacing w:line="240" w:lineRule="auto"/>
        <w:rPr>
          <w:rFonts w:ascii="Times New Roman" w:hAnsi="Times New Roman" w:cs="Times New Roman"/>
          <w:b/>
          <w:bCs/>
        </w:rPr>
      </w:pPr>
    </w:p>
    <w:p w14:paraId="6D5DD857" w14:textId="77777777" w:rsidR="00AD15DF" w:rsidRDefault="00AD15DF" w:rsidP="00AD15DF">
      <w:pPr>
        <w:spacing w:line="240" w:lineRule="auto"/>
        <w:rPr>
          <w:rFonts w:ascii="Times New Roman" w:hAnsi="Times New Roman" w:cs="Times New Roman"/>
          <w:b/>
          <w:bCs/>
        </w:rPr>
      </w:pPr>
    </w:p>
    <w:p w14:paraId="1D9F62A7" w14:textId="77777777" w:rsidR="00AD15DF" w:rsidRDefault="00AD15DF" w:rsidP="00AD15DF">
      <w:pPr>
        <w:spacing w:line="240" w:lineRule="auto"/>
        <w:rPr>
          <w:rFonts w:ascii="Times New Roman" w:hAnsi="Times New Roman" w:cs="Times New Roman"/>
          <w:b/>
          <w:bCs/>
        </w:rPr>
      </w:pPr>
    </w:p>
    <w:p w14:paraId="1FB260A8" w14:textId="77777777" w:rsidR="00AD15DF" w:rsidRDefault="00AD15DF" w:rsidP="00AD15DF">
      <w:pPr>
        <w:spacing w:line="240" w:lineRule="auto"/>
        <w:rPr>
          <w:rFonts w:ascii="Times New Roman" w:hAnsi="Times New Roman" w:cs="Times New Roman"/>
          <w:b/>
          <w:bCs/>
        </w:rPr>
      </w:pPr>
    </w:p>
    <w:p w14:paraId="4B356B38" w14:textId="77777777" w:rsidR="00AD15DF" w:rsidRDefault="00AD15DF" w:rsidP="00AD15DF">
      <w:pPr>
        <w:spacing w:line="240" w:lineRule="auto"/>
        <w:rPr>
          <w:rFonts w:ascii="Times New Roman" w:hAnsi="Times New Roman" w:cs="Times New Roman"/>
          <w:b/>
          <w:bCs/>
        </w:rPr>
      </w:pPr>
    </w:p>
    <w:p w14:paraId="741CAC22" w14:textId="75A2B6A0" w:rsidR="002B7857" w:rsidRPr="00E16AAE" w:rsidRDefault="002B7857" w:rsidP="00AD15DF">
      <w:pPr>
        <w:spacing w:line="240" w:lineRule="auto"/>
        <w:rPr>
          <w:rFonts w:ascii="Times New Roman" w:hAnsi="Times New Roman" w:cs="Times New Roman"/>
        </w:rPr>
      </w:pPr>
      <w:r w:rsidRPr="002B7857">
        <w:rPr>
          <w:rFonts w:ascii="Times New Roman" w:hAnsi="Times New Roman" w:cs="Times New Roman"/>
          <w:b/>
          <w:bCs/>
        </w:rPr>
        <w:t>Figure 1</w:t>
      </w:r>
      <w:r>
        <w:rPr>
          <w:rFonts w:ascii="Times New Roman" w:hAnsi="Times New Roman" w:cs="Times New Roman"/>
        </w:rPr>
        <w:t xml:space="preserve">: </w:t>
      </w:r>
      <w:r w:rsidR="00AD15DF">
        <w:rPr>
          <w:rFonts w:ascii="Times New Roman" w:hAnsi="Times New Roman" w:cs="Times New Roman"/>
        </w:rPr>
        <w:t>C</w:t>
      </w:r>
      <w:r>
        <w:rPr>
          <w:rFonts w:ascii="Times New Roman" w:hAnsi="Times New Roman" w:cs="Times New Roman"/>
        </w:rPr>
        <w:t>oin-cell to pouch-cell validation of Nb-based ternary oxide anode materials.</w:t>
      </w:r>
    </w:p>
    <w:sectPr w:rsidR="002B7857" w:rsidRPr="00E16AAE" w:rsidSect="00967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AA"/>
    <w:rsid w:val="001A3214"/>
    <w:rsid w:val="001F584A"/>
    <w:rsid w:val="002B7857"/>
    <w:rsid w:val="003432F6"/>
    <w:rsid w:val="003F3400"/>
    <w:rsid w:val="00413F4F"/>
    <w:rsid w:val="004952B5"/>
    <w:rsid w:val="00540A1F"/>
    <w:rsid w:val="00623FBF"/>
    <w:rsid w:val="006D737F"/>
    <w:rsid w:val="006E1BAF"/>
    <w:rsid w:val="009517D0"/>
    <w:rsid w:val="00967C95"/>
    <w:rsid w:val="009A6F13"/>
    <w:rsid w:val="009E70F1"/>
    <w:rsid w:val="00A06BA6"/>
    <w:rsid w:val="00A21FD6"/>
    <w:rsid w:val="00A265AA"/>
    <w:rsid w:val="00A553A9"/>
    <w:rsid w:val="00A8064E"/>
    <w:rsid w:val="00AD15DF"/>
    <w:rsid w:val="00B6715A"/>
    <w:rsid w:val="00B806DF"/>
    <w:rsid w:val="00BC376D"/>
    <w:rsid w:val="00C00739"/>
    <w:rsid w:val="00C97975"/>
    <w:rsid w:val="00D23C58"/>
    <w:rsid w:val="00E10180"/>
    <w:rsid w:val="00E16AAE"/>
    <w:rsid w:val="00E21EF7"/>
    <w:rsid w:val="00E37109"/>
    <w:rsid w:val="00EA2981"/>
    <w:rsid w:val="00EA7764"/>
    <w:rsid w:val="00F1431F"/>
    <w:rsid w:val="00F63EDF"/>
    <w:rsid w:val="00FF7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F1021"/>
  <w15:chartTrackingRefBased/>
  <w15:docId w15:val="{C13BC5D6-529F-431C-A8CD-DFF87FCD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5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5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5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5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5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5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5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5AA"/>
    <w:rPr>
      <w:rFonts w:eastAsiaTheme="majorEastAsia" w:cstheme="majorBidi"/>
      <w:color w:val="272727" w:themeColor="text1" w:themeTint="D8"/>
    </w:rPr>
  </w:style>
  <w:style w:type="paragraph" w:styleId="Title">
    <w:name w:val="Title"/>
    <w:basedOn w:val="Normal"/>
    <w:next w:val="Normal"/>
    <w:link w:val="TitleChar"/>
    <w:uiPriority w:val="10"/>
    <w:qFormat/>
    <w:rsid w:val="00A26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5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5AA"/>
    <w:pPr>
      <w:spacing w:before="160"/>
      <w:jc w:val="center"/>
    </w:pPr>
    <w:rPr>
      <w:i/>
      <w:iCs/>
      <w:color w:val="404040" w:themeColor="text1" w:themeTint="BF"/>
    </w:rPr>
  </w:style>
  <w:style w:type="character" w:customStyle="1" w:styleId="QuoteChar">
    <w:name w:val="Quote Char"/>
    <w:basedOn w:val="DefaultParagraphFont"/>
    <w:link w:val="Quote"/>
    <w:uiPriority w:val="29"/>
    <w:rsid w:val="00A265AA"/>
    <w:rPr>
      <w:i/>
      <w:iCs/>
      <w:color w:val="404040" w:themeColor="text1" w:themeTint="BF"/>
    </w:rPr>
  </w:style>
  <w:style w:type="paragraph" w:styleId="ListParagraph">
    <w:name w:val="List Paragraph"/>
    <w:basedOn w:val="Normal"/>
    <w:uiPriority w:val="34"/>
    <w:qFormat/>
    <w:rsid w:val="00A265AA"/>
    <w:pPr>
      <w:ind w:left="720"/>
      <w:contextualSpacing/>
    </w:pPr>
  </w:style>
  <w:style w:type="character" w:styleId="IntenseEmphasis">
    <w:name w:val="Intense Emphasis"/>
    <w:basedOn w:val="DefaultParagraphFont"/>
    <w:uiPriority w:val="21"/>
    <w:qFormat/>
    <w:rsid w:val="00A265AA"/>
    <w:rPr>
      <w:i/>
      <w:iCs/>
      <w:color w:val="0F4761" w:themeColor="accent1" w:themeShade="BF"/>
    </w:rPr>
  </w:style>
  <w:style w:type="paragraph" w:styleId="IntenseQuote">
    <w:name w:val="Intense Quote"/>
    <w:basedOn w:val="Normal"/>
    <w:next w:val="Normal"/>
    <w:link w:val="IntenseQuoteChar"/>
    <w:uiPriority w:val="30"/>
    <w:qFormat/>
    <w:rsid w:val="00A26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5AA"/>
    <w:rPr>
      <w:i/>
      <w:iCs/>
      <w:color w:val="0F4761" w:themeColor="accent1" w:themeShade="BF"/>
    </w:rPr>
  </w:style>
  <w:style w:type="character" w:styleId="IntenseReference">
    <w:name w:val="Intense Reference"/>
    <w:basedOn w:val="DefaultParagraphFont"/>
    <w:uiPriority w:val="32"/>
    <w:qFormat/>
    <w:rsid w:val="00A265AA"/>
    <w:rPr>
      <w:b/>
      <w:bCs/>
      <w:smallCaps/>
      <w:color w:val="0F4761" w:themeColor="accent1" w:themeShade="BF"/>
      <w:spacing w:val="5"/>
    </w:rPr>
  </w:style>
  <w:style w:type="paragraph" w:styleId="NormalWeb">
    <w:name w:val="Normal (Web)"/>
    <w:basedOn w:val="Normal"/>
    <w:uiPriority w:val="99"/>
    <w:unhideWhenUsed/>
    <w:rsid w:val="00E10180"/>
    <w:pPr>
      <w:spacing w:before="100" w:beforeAutospacing="1" w:after="100" w:afterAutospacing="1" w:line="240" w:lineRule="auto"/>
    </w:pPr>
    <w:rPr>
      <w:rFonts w:ascii="Times New Roman" w:eastAsia="Times New Roman" w:hAnsi="Times New Roman" w:cs="Times New Roman"/>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BD1B4B0ABBE74291C1E20C7B24F71C" ma:contentTypeVersion="18" ma:contentTypeDescription="Create a new document." ma:contentTypeScope="" ma:versionID="3aeab910e0a277c9d96b836bbf2d6875">
  <xsd:schema xmlns:xsd="http://www.w3.org/2001/XMLSchema" xmlns:xs="http://www.w3.org/2001/XMLSchema" xmlns:p="http://schemas.microsoft.com/office/2006/metadata/properties" xmlns:ns2="7b2d0df5-3d28-4681-85ef-8f184373ee4d" xmlns:ns3="b24ca10b-3e9b-420e-8d4c-d4b801010e6d" targetNamespace="http://schemas.microsoft.com/office/2006/metadata/properties" ma:root="true" ma:fieldsID="2fd9f25054cf8751faf0f5c2ae480baa" ns2:_="" ns3:_="">
    <xsd:import namespace="7b2d0df5-3d28-4681-85ef-8f184373ee4d"/>
    <xsd:import namespace="b24ca10b-3e9b-420e-8d4c-d4b801010e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d0df5-3d28-4681-85ef-8f184373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ca10b-3e9b-420e-8d4c-d4b801010e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c8cee1-94f9-4505-975b-70e382c25e0b}" ma:internalName="TaxCatchAll" ma:showField="CatchAllData" ma:web="b24ca10b-3e9b-420e-8d4c-d4b801010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4ca10b-3e9b-420e-8d4c-d4b801010e6d" xsi:nil="true"/>
    <lcf76f155ced4ddcb4097134ff3c332f xmlns="7b2d0df5-3d28-4681-85ef-8f184373ee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C716C0-C79D-499C-A593-E1E6CF42D3BF}"/>
</file>

<file path=customXml/itemProps2.xml><?xml version="1.0" encoding="utf-8"?>
<ds:datastoreItem xmlns:ds="http://schemas.openxmlformats.org/officeDocument/2006/customXml" ds:itemID="{2EC1FDC0-C641-4B6E-A6D4-8FC6A893517C}"/>
</file>

<file path=customXml/itemProps3.xml><?xml version="1.0" encoding="utf-8"?>
<ds:datastoreItem xmlns:ds="http://schemas.openxmlformats.org/officeDocument/2006/customXml" ds:itemID="{515F8636-05A7-4039-AA40-691BB84D5F37}"/>
</file>

<file path=docProps/app.xml><?xml version="1.0" encoding="utf-8"?>
<Properties xmlns="http://schemas.openxmlformats.org/officeDocument/2006/extended-properties" xmlns:vt="http://schemas.openxmlformats.org/officeDocument/2006/docPropsVTypes">
  <Template>Normal.dotm</Template>
  <TotalTime>9</TotalTime>
  <Pages>1</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Jonatas Faleiro Berbigier</dc:creator>
  <cp:keywords/>
  <dc:description/>
  <cp:lastModifiedBy>Anthony Tuccitto</cp:lastModifiedBy>
  <cp:revision>23</cp:revision>
  <dcterms:created xsi:type="dcterms:W3CDTF">2026-05-14T15:35:00Z</dcterms:created>
  <dcterms:modified xsi:type="dcterms:W3CDTF">2026-05-21T15:10:00Z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0x01010041BD1B4B0ABBE74291C1E20C7B24F71C</vt:lpwstr>
  </property>
</Properties>
</file>